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E" w:rsidRDefault="00075CDE">
      <w:pPr>
        <w:pStyle w:val="Default"/>
        <w:jc w:val="both"/>
        <w:rPr>
          <w:b/>
          <w:bCs/>
          <w:sz w:val="28"/>
          <w:szCs w:val="28"/>
        </w:rPr>
      </w:pPr>
    </w:p>
    <w:p w:rsidR="00075CDE" w:rsidRDefault="003F2B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75CDE" w:rsidRDefault="003F2B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гарантийных сроков и сроков службы на стоматологические услуги и работы, производимые Обществом с ограниченной ответственностью «Стоматология».</w:t>
      </w:r>
    </w:p>
    <w:p w:rsidR="00075CDE" w:rsidRDefault="00075CDE">
      <w:pPr>
        <w:pStyle w:val="Default"/>
        <w:rPr>
          <w:bCs/>
          <w:sz w:val="28"/>
          <w:szCs w:val="28"/>
        </w:rPr>
      </w:pPr>
    </w:p>
    <w:p w:rsidR="00075CDE" w:rsidRDefault="003F2B8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075CDE" w:rsidRDefault="00075CDE">
      <w:pPr>
        <w:pStyle w:val="Default"/>
        <w:ind w:left="720"/>
        <w:rPr>
          <w:b/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09.01.1996 г., Федерального Закона РФ от 17.12.1999 г. № 212-Ф3 «О внесении изменений и доп</w:t>
      </w:r>
      <w:r>
        <w:rPr>
          <w:sz w:val="28"/>
          <w:szCs w:val="28"/>
        </w:rPr>
        <w:t xml:space="preserve">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13.01.1996 г. №27). </w:t>
      </w:r>
    </w:p>
    <w:p w:rsidR="00075CDE" w:rsidRDefault="003F2B80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ООО «Стоматология», оказывающее стоматологические услуги,</w:t>
      </w:r>
      <w:r>
        <w:rPr>
          <w:sz w:val="28"/>
          <w:szCs w:val="28"/>
        </w:rPr>
        <w:t xml:space="preserve"> является изготовителем (исполнителем), и, одновременно, продавцом стоматологических услуг, а пациенты – потребителями (покупателями) этих услуг. В связи с этим возникает необходимость в установлении сроков гарантии и сроков службы при оказании стоматологи</w:t>
      </w:r>
      <w:r>
        <w:rPr>
          <w:sz w:val="28"/>
          <w:szCs w:val="28"/>
        </w:rPr>
        <w:t>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13.01.1996 г. № 27) пациент имеет право предъявить требовани</w:t>
      </w:r>
      <w:r>
        <w:rPr>
          <w:sz w:val="28"/>
          <w:szCs w:val="28"/>
        </w:rPr>
        <w:t>я по устранению недостатков и возмещению убытков в течение гарантийного срока, по существенным недостаткам – в течение срока службы.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Основные понятия:</w:t>
      </w:r>
    </w:p>
    <w:p w:rsidR="00075CDE" w:rsidRDefault="003F2B80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Гарантия качества лечения</w:t>
      </w:r>
      <w:r>
        <w:rPr>
          <w:sz w:val="28"/>
          <w:szCs w:val="28"/>
        </w:rPr>
        <w:t xml:space="preserve"> – это определенный минимальный временной промежуток клинического благополучия</w:t>
      </w:r>
      <w:r>
        <w:rPr>
          <w:sz w:val="28"/>
          <w:szCs w:val="28"/>
        </w:rPr>
        <w:t xml:space="preserve"> потребителя (пациента) после лечения, в течение которого не проявляются какие-либо осложнения и сохраняется (функциональная) целостность изготовленных пломб, протезов, шин, и др. </w:t>
      </w:r>
    </w:p>
    <w:p w:rsidR="00075CDE" w:rsidRDefault="003F2B80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Гарантийный срок</w:t>
      </w:r>
      <w:r>
        <w:rPr>
          <w:sz w:val="28"/>
          <w:szCs w:val="28"/>
        </w:rPr>
        <w:t xml:space="preserve"> – это период, в течение которого, в случае обнаружения нед</w:t>
      </w:r>
      <w:r>
        <w:rPr>
          <w:sz w:val="28"/>
          <w:szCs w:val="28"/>
        </w:rPr>
        <w:t xml:space="preserve">остатка в выполненной работе, потребитель (пациент) вправе по своему выбору потребовать: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безвозмездного устранения недостатков выполненной работы (оказанной услуги);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соответствующего уменьшения цены выполненной работы (оказанной услуги);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безвозмез</w:t>
      </w:r>
      <w:r>
        <w:rPr>
          <w:sz w:val="28"/>
          <w:szCs w:val="28"/>
        </w:rPr>
        <w:t xml:space="preserve">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понесенных им расходов по устранению недоста</w:t>
      </w:r>
      <w:r>
        <w:rPr>
          <w:sz w:val="28"/>
          <w:szCs w:val="28"/>
        </w:rPr>
        <w:t xml:space="preserve">тков выполненной работы (оказанной услуги) своими силами или третьими лицами.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Гарантийный срок исчисляется с момента передачи результата услуги (работы) потребителю (пациенту), т.е. с момента завершения оказания услуги.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службы</w:t>
      </w:r>
      <w:r>
        <w:rPr>
          <w:sz w:val="28"/>
          <w:szCs w:val="28"/>
        </w:rPr>
        <w:t xml:space="preserve"> услуги (товара) исчисл</w:t>
      </w:r>
      <w:r>
        <w:rPr>
          <w:sz w:val="28"/>
          <w:szCs w:val="28"/>
        </w:rPr>
        <w:t xml:space="preserve">яется с момента ее завершения (изготовления) и определяется периодом времени, в течение которого товар (услуга) пригоден к использованию.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установленного срока службы должна быть обеспечена безопасность результата услуги (работы).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Безопасность с</w:t>
      </w:r>
      <w:r>
        <w:rPr>
          <w:sz w:val="28"/>
          <w:szCs w:val="28"/>
        </w:rPr>
        <w:t xml:space="preserve">томатологической услуги (работы) обеспечивается исполнителем в процессе ее оказания.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Недостаток </w:t>
      </w:r>
      <w:r>
        <w:rPr>
          <w:sz w:val="28"/>
          <w:szCs w:val="28"/>
        </w:rPr>
        <w:t xml:space="preserve">– это несоответствие оказанной стоматологической услуги (работы) обязательным требованиям медицинских стандартов.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Существенный недостаток</w:t>
      </w:r>
      <w:r>
        <w:rPr>
          <w:sz w:val="28"/>
          <w:szCs w:val="28"/>
        </w:rPr>
        <w:t xml:space="preserve"> - это недостаток, ко</w:t>
      </w:r>
      <w:r>
        <w:rPr>
          <w:sz w:val="28"/>
          <w:szCs w:val="28"/>
        </w:rPr>
        <w:t xml:space="preserve">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(например: полный </w:t>
      </w:r>
      <w:r>
        <w:rPr>
          <w:sz w:val="28"/>
          <w:szCs w:val="28"/>
        </w:rPr>
        <w:t xml:space="preserve">перелом протеза или выпадение пломбы).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существенных недостатков в выполненной работе, допущенных по вине исполнителя, потребитель (пациент) вправе предъявить исполнителю требование о безвозмездном устранении недостатков, если докажет, ч</w:t>
      </w:r>
      <w:r>
        <w:rPr>
          <w:sz w:val="28"/>
          <w:szCs w:val="28"/>
        </w:rPr>
        <w:t xml:space="preserve">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данное требование </w:t>
      </w:r>
      <w:r>
        <w:rPr>
          <w:sz w:val="28"/>
          <w:szCs w:val="28"/>
        </w:rPr>
        <w:t xml:space="preserve">не удовлетворено в установленный срок, потребитель (пациент) по своему выбору вправе потребовать: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соответственного уменьшения цены за выполненную работу,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возмещения понесенных им расходов по устранению недостатков выполненной работы своими силами или третьими лицами,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расторжения договора о выполнении работы и возмещения убытков.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В соответствии с действующим законодательством исполнитель - ООО «С</w:t>
      </w:r>
      <w:r>
        <w:rPr>
          <w:sz w:val="28"/>
          <w:szCs w:val="28"/>
        </w:rPr>
        <w:t>томатология» - 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</w:t>
      </w:r>
      <w:r>
        <w:rPr>
          <w:sz w:val="28"/>
          <w:szCs w:val="28"/>
        </w:rPr>
        <w:t xml:space="preserve">ли непреодолимой силы;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соответствии со ст. 10ФЗ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потребите</w:t>
      </w:r>
      <w:r>
        <w:rPr>
          <w:sz w:val="28"/>
          <w:szCs w:val="28"/>
        </w:rPr>
        <w:t>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</w:t>
      </w:r>
      <w:r>
        <w:rPr>
          <w:sz w:val="28"/>
          <w:szCs w:val="28"/>
        </w:rPr>
        <w:t xml:space="preserve">ными стандартами. </w:t>
      </w: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потребителем (пациентом) указанных требований, последний лишается права ссылаться на недостатки (дефекты) в работе, возникшие в результате несоблюдения указанных требований. </w:t>
      </w:r>
    </w:p>
    <w:p w:rsidR="00075CDE" w:rsidRDefault="00075CDE">
      <w:pPr>
        <w:pStyle w:val="Default"/>
        <w:ind w:firstLine="708"/>
        <w:jc w:val="both"/>
        <w:rPr>
          <w:sz w:val="28"/>
          <w:szCs w:val="28"/>
        </w:rPr>
      </w:pPr>
    </w:p>
    <w:p w:rsidR="00075CDE" w:rsidRDefault="003F2B80">
      <w:pPr>
        <w:pStyle w:val="Default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Стоматологические заболевания, не указа</w:t>
      </w:r>
      <w:r>
        <w:rPr>
          <w:sz w:val="28"/>
          <w:szCs w:val="28"/>
        </w:rPr>
        <w:t xml:space="preserve">нные в таблицах,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</w:t>
      </w:r>
      <w:r>
        <w:rPr>
          <w:sz w:val="28"/>
          <w:szCs w:val="28"/>
        </w:rPr>
        <w:lastRenderedPageBreak/>
        <w:t>Возникающие в результате лечения этих заболеваний осложнения лечатся в общем поря</w:t>
      </w:r>
      <w:r>
        <w:rPr>
          <w:sz w:val="28"/>
          <w:szCs w:val="28"/>
        </w:rPr>
        <w:t xml:space="preserve">дке, на возмездной основе.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</w:t>
      </w:r>
      <w:r>
        <w:rPr>
          <w:sz w:val="28"/>
          <w:szCs w:val="28"/>
        </w:rPr>
        <w:t xml:space="preserve">зывающих стоматологические услуги. </w:t>
      </w:r>
    </w:p>
    <w:p w:rsidR="00075CDE" w:rsidRDefault="00075CDE">
      <w:pPr>
        <w:pStyle w:val="af3"/>
        <w:ind w:left="0"/>
        <w:rPr>
          <w:sz w:val="28"/>
          <w:szCs w:val="28"/>
        </w:rPr>
      </w:pPr>
    </w:p>
    <w:p w:rsidR="00075CDE" w:rsidRDefault="003F2B80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установленными гарантиями ООО «Стоматология»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</w:t>
      </w:r>
      <w:r>
        <w:rPr>
          <w:sz w:val="28"/>
          <w:szCs w:val="28"/>
        </w:rPr>
        <w:t xml:space="preserve">енных ему условий сохранения гарантий.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очередь обратиться с претензией в ОО</w:t>
      </w:r>
      <w:r>
        <w:rPr>
          <w:sz w:val="28"/>
          <w:szCs w:val="28"/>
        </w:rPr>
        <w:t xml:space="preserve">О «Стоматология».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Гарантийные сроки и сроки службы на медицинские стоматологические услуги (работы), оказываемые в ООО «Стоматология».</w:t>
      </w:r>
    </w:p>
    <w:p w:rsidR="00075CDE" w:rsidRDefault="00075CDE">
      <w:pPr>
        <w:pStyle w:val="Default"/>
        <w:jc w:val="center"/>
        <w:rPr>
          <w:b/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Обязательные гарантии: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«Стоматология» при оказании медицинских стоматологических услуг гарантирует: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безопасность – обеспечивается строгим соблюдением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«АнтиСпид», «АнтиГепатит»)</w:t>
      </w:r>
      <w:r>
        <w:rPr>
          <w:sz w:val="28"/>
          <w:szCs w:val="28"/>
        </w:rPr>
        <w:t xml:space="preserve">, а также использованием разрешенных к применению Минздравом РФ технологий и материалов, не утративших сроков годности на момент оказания услуги;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предоставление полной, достоверной и доступной по форме информации о состоянии здоровья потребителя (пациен</w:t>
      </w:r>
      <w:r>
        <w:rPr>
          <w:sz w:val="28"/>
          <w:szCs w:val="28"/>
        </w:rPr>
        <w:t xml:space="preserve">та) с учетом его права и желания получать ее по доброй воле;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составление рекомендуемого (предлагаемого) плана лечения;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оказание видов стоматологических услуг в соответствии с Лицензией;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проведение лечения специалистами, имеющими сертификаты, подтв</w:t>
      </w:r>
      <w:r>
        <w:rPr>
          <w:sz w:val="28"/>
          <w:szCs w:val="28"/>
        </w:rPr>
        <w:t xml:space="preserve">ерждающие право на осуществление данного вида медицинской деятельности;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тщательное соблюдение технологий лечения, что предполагает профессиональную подготовку врачей, зубных техников и ассистентов;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индивидуальный подбор анестетиков, что позволяет в м</w:t>
      </w:r>
      <w:r>
        <w:rPr>
          <w:sz w:val="28"/>
          <w:szCs w:val="28"/>
        </w:rPr>
        <w:t xml:space="preserve">аксимальной степени исключить болевые ощущения, учитывая при этом возраст потребителя (пациента), его аллергологический статус, показатели общего здоровья и опыт лечения у стоматологов;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мероприятия по устранению и снижению степени осложнений, которые мо</w:t>
      </w:r>
      <w:r>
        <w:rPr>
          <w:sz w:val="28"/>
          <w:szCs w:val="28"/>
        </w:rPr>
        <w:t xml:space="preserve">гут возникнуть в процессе или после оказания услуги;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·проведение контрольных осмотров — по показаниям, после сложного лечения или при необходимости упреждения нежелательных последствий;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проведение профилактических осмотров с частотой, определяемой врач</w:t>
      </w:r>
      <w:r>
        <w:rPr>
          <w:sz w:val="28"/>
          <w:szCs w:val="28"/>
        </w:rPr>
        <w:t xml:space="preserve">ом;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динамический контроль процесса и результатов оказания медицинской услуги;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</w:t>
      </w:r>
      <w:r>
        <w:rPr>
          <w:sz w:val="28"/>
          <w:szCs w:val="28"/>
        </w:rPr>
        <w:t xml:space="preserve">обстоятельств, выявленных врачом).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Совокупность указанных обязательных гарантий, обеспеченных ООО «Стоматология», создает предпосылку для качественного оказания стоматологических услуг и устойчивости их результатов</w:t>
      </w:r>
      <w:r>
        <w:rPr>
          <w:sz w:val="28"/>
          <w:szCs w:val="28"/>
        </w:rPr>
        <w:t xml:space="preserve">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Гарантийные сроки и сроки служб</w:t>
      </w:r>
      <w:r>
        <w:rPr>
          <w:sz w:val="28"/>
          <w:szCs w:val="28"/>
        </w:rPr>
        <w:t xml:space="preserve">ы: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видам стоматологических услуг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Услуги по терапевтической стоматологии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 по терапевтической стоматологии относится лечение заболеваний кариеса, пульпита.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Гарантия</w:t>
      </w:r>
      <w:r>
        <w:rPr>
          <w:sz w:val="28"/>
          <w:szCs w:val="28"/>
        </w:rPr>
        <w:t xml:space="preserve"> на работы и услуги по терапевтической стоматологии начинает дейст</w:t>
      </w:r>
      <w:r>
        <w:rPr>
          <w:sz w:val="28"/>
          <w:szCs w:val="28"/>
        </w:rPr>
        <w:t xml:space="preserve">вовать с момента завершения услуги по лечению конкретного зуба (т.е. постановки постоянной пломбы).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Признаком завершения лечения является поставленная постоянная пломба.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34"/>
        <w:gridCol w:w="5386"/>
        <w:gridCol w:w="2127"/>
        <w:gridCol w:w="1984"/>
      </w:tblGrid>
      <w:tr w:rsidR="00075CDE">
        <w:tc>
          <w:tcPr>
            <w:tcW w:w="53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98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службы</w:t>
            </w:r>
          </w:p>
        </w:tc>
      </w:tr>
      <w:tr w:rsidR="00075CDE">
        <w:tc>
          <w:tcPr>
            <w:tcW w:w="53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86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поверхностного кариеса и </w:t>
            </w:r>
            <w:r>
              <w:rPr>
                <w:sz w:val="28"/>
                <w:szCs w:val="28"/>
              </w:rPr>
              <w:t>некариозных поражений</w:t>
            </w:r>
          </w:p>
        </w:tc>
        <w:tc>
          <w:tcPr>
            <w:tcW w:w="2127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</w:tr>
      <w:tr w:rsidR="00075CDE">
        <w:tc>
          <w:tcPr>
            <w:tcW w:w="53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среднего кариеса</w:t>
            </w:r>
          </w:p>
        </w:tc>
        <w:tc>
          <w:tcPr>
            <w:tcW w:w="2127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98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075CDE">
        <w:tc>
          <w:tcPr>
            <w:tcW w:w="53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глубокого кариеса </w:t>
            </w:r>
          </w:p>
        </w:tc>
        <w:tc>
          <w:tcPr>
            <w:tcW w:w="2127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года </w:t>
            </w:r>
          </w:p>
        </w:tc>
      </w:tr>
    </w:tbl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</w:p>
    <w:p w:rsidR="00075CDE" w:rsidRDefault="003F2B8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Гарантия аннулируется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нарушении со стороны потребителя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 невыпол</w:t>
      </w:r>
      <w:r>
        <w:rPr>
          <w:sz w:val="28"/>
          <w:szCs w:val="28"/>
        </w:rPr>
        <w:t xml:space="preserve">нении рекомендованного плана лечения сроки гарантии и сроки службы не устанавливаются.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Услуги по ортопедической стоматологии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постоянным ортопедическим конструкциям относятся: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металл</w:t>
      </w:r>
      <w:r>
        <w:rPr>
          <w:sz w:val="28"/>
          <w:szCs w:val="28"/>
        </w:rPr>
        <w:t xml:space="preserve">окерамические и цельнолитые коронки, в т.ч. комбинации этих коронок, а также мостовидные конструкции, виниры;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безметалловые коронки (прессованная керамика, композитные коронки);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съемные конструкции: полные съемные конструкции, спеченная керамика, бюг</w:t>
      </w:r>
      <w:r>
        <w:rPr>
          <w:sz w:val="28"/>
          <w:szCs w:val="28"/>
        </w:rPr>
        <w:t xml:space="preserve">ельные протезы (с замками, кламмерами, с фиксацией на имплантатах);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временным ортопедическим конструкциям относятся: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временные коронки;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временные замещающие протезы.</w:t>
      </w:r>
    </w:p>
    <w:p w:rsidR="00075CDE" w:rsidRDefault="00075CDE">
      <w:pPr>
        <w:pStyle w:val="Default"/>
        <w:jc w:val="both"/>
        <w:rPr>
          <w:sz w:val="20"/>
          <w:szCs w:val="20"/>
        </w:rPr>
      </w:pPr>
    </w:p>
    <w:p w:rsidR="00075CDE" w:rsidRDefault="00075CDE">
      <w:pPr>
        <w:pStyle w:val="Default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1144"/>
        <w:gridCol w:w="4918"/>
        <w:gridCol w:w="1843"/>
        <w:gridCol w:w="1843"/>
      </w:tblGrid>
      <w:tr w:rsidR="00075CDE">
        <w:tc>
          <w:tcPr>
            <w:tcW w:w="1144" w:type="dxa"/>
          </w:tcPr>
          <w:p w:rsidR="00075CDE" w:rsidRDefault="00075CDE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/>
            </w:tblPr>
            <w:tblGrid>
              <w:gridCol w:w="484"/>
              <w:gridCol w:w="222"/>
              <w:gridCol w:w="222"/>
            </w:tblGrid>
            <w:tr w:rsidR="00075CDE">
              <w:trPr>
                <w:trHeight w:val="88"/>
              </w:trPr>
              <w:tc>
                <w:tcPr>
                  <w:tcW w:w="417" w:type="dxa"/>
                </w:tcPr>
                <w:p w:rsidR="00075CDE" w:rsidRDefault="003F2B8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2" w:type="dxa"/>
                </w:tcPr>
                <w:p w:rsidR="00075CDE" w:rsidRDefault="00075CD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</w:tcPr>
                <w:p w:rsidR="00075CDE" w:rsidRDefault="00075CD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5CDE" w:rsidRDefault="00075CD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конструкций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/>
            </w:tblPr>
            <w:tblGrid>
              <w:gridCol w:w="1627"/>
            </w:tblGrid>
            <w:tr w:rsidR="00075CDE">
              <w:trPr>
                <w:trHeight w:val="88"/>
              </w:trPr>
              <w:tc>
                <w:tcPr>
                  <w:tcW w:w="2241" w:type="dxa"/>
                </w:tcPr>
                <w:p w:rsidR="00075CDE" w:rsidRDefault="003F2B8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гарантии</w:t>
                  </w:r>
                </w:p>
              </w:tc>
            </w:tr>
          </w:tbl>
          <w:p w:rsidR="00075CDE" w:rsidRDefault="00075CD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службы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Коронки:</w:t>
            </w:r>
          </w:p>
        </w:tc>
        <w:tc>
          <w:tcPr>
            <w:tcW w:w="1843" w:type="dxa"/>
          </w:tcPr>
          <w:p w:rsidR="00075CDE" w:rsidRDefault="00075CD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CDE" w:rsidRDefault="00075CD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пластмассы временные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цельнолитые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металлокерамические (любой сплав)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металлокерамические на имплантате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диоксида циркония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Бюгельный протез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Виниры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075CDE">
        <w:tc>
          <w:tcPr>
            <w:tcW w:w="1144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Съемный пластиночный протез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1843" w:type="dxa"/>
          </w:tcPr>
          <w:p w:rsidR="00075CDE" w:rsidRDefault="003F2B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075CDE" w:rsidRDefault="00075CDE">
      <w:pPr>
        <w:pStyle w:val="Default"/>
        <w:jc w:val="both"/>
        <w:rPr>
          <w:sz w:val="20"/>
          <w:szCs w:val="20"/>
        </w:rPr>
      </w:pPr>
    </w:p>
    <w:p w:rsidR="00075CDE" w:rsidRDefault="00075CDE">
      <w:pPr>
        <w:pStyle w:val="Default"/>
        <w:jc w:val="both"/>
        <w:rPr>
          <w:sz w:val="20"/>
          <w:szCs w:val="20"/>
        </w:rPr>
      </w:pPr>
    </w:p>
    <w:p w:rsidR="00075CDE" w:rsidRDefault="003F2B8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Гарантийный срок</w:t>
      </w:r>
      <w:r>
        <w:rPr>
          <w:sz w:val="28"/>
          <w:szCs w:val="28"/>
        </w:rPr>
        <w:t xml:space="preserve">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карте, подписью пациента и фотопротоколом.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 и сроки службы не устанавлив</w:t>
      </w:r>
      <w:r>
        <w:rPr>
          <w:sz w:val="28"/>
          <w:szCs w:val="28"/>
        </w:rPr>
        <w:t xml:space="preserve">аются: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на установку временных ортопедические конструкции;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при невыполнении рекомендованного плана лечения;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на починку, перебазировку протеза.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врачебные методики протезирования также не позволяют установить гарантийный срок при налич</w:t>
      </w:r>
      <w:r>
        <w:rPr>
          <w:sz w:val="28"/>
          <w:szCs w:val="28"/>
        </w:rPr>
        <w:t xml:space="preserve">ии следующих диагнозов или случаев: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наличие подвижности зубов. Гарантийный срок устанавливает врач;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</w:t>
      </w:r>
      <w:r>
        <w:rPr>
          <w:sz w:val="28"/>
          <w:szCs w:val="28"/>
        </w:rPr>
        <w:t xml:space="preserve">гиены 2-4 раза в год. Гарантийный срок устанавливает врач в зависимости от степени тяжести заболевания десен;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</w:t>
      </w:r>
      <w:r>
        <w:rPr>
          <w:sz w:val="28"/>
          <w:szCs w:val="28"/>
        </w:rPr>
        <w:t xml:space="preserve">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Исполнителем может быть установлен сокращенный га</w:t>
      </w:r>
      <w:r>
        <w:rPr>
          <w:b/>
          <w:sz w:val="28"/>
          <w:szCs w:val="28"/>
        </w:rPr>
        <w:t xml:space="preserve">рантийный срок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· на ортопедические услуги</w:t>
      </w:r>
      <w:r>
        <w:rPr>
          <w:sz w:val="28"/>
          <w:szCs w:val="28"/>
        </w:rPr>
        <w:t>.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Гарантия аннулируется</w:t>
      </w: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при нарушении потребителем (пациентом) г</w:t>
      </w:r>
      <w:r>
        <w:rPr>
          <w:sz w:val="28"/>
          <w:szCs w:val="28"/>
        </w:rPr>
        <w:t xml:space="preserve">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т.д.).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срока </w:t>
      </w:r>
      <w:r>
        <w:rPr>
          <w:sz w:val="28"/>
          <w:szCs w:val="28"/>
        </w:rPr>
        <w:t xml:space="preserve">гарантии и срока службы перебазировка ортопедических конструкций осуществляется на возмездной основе.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Временные ортопедические конструкции обязательно должны быть заменены на постоянные.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по вине потребителя (пациента) (по различным причинам) вре</w:t>
      </w:r>
      <w:r>
        <w:rPr>
          <w:sz w:val="28"/>
          <w:szCs w:val="28"/>
        </w:rPr>
        <w:t xml:space="preserve">менные конструкции не заменены на постоянные, то дальнейшая ответственность с ООО «Стоматология» снимается. </w:t>
      </w:r>
    </w:p>
    <w:p w:rsidR="00075CDE" w:rsidRDefault="00075CDE">
      <w:pPr>
        <w:pStyle w:val="Default"/>
        <w:ind w:firstLine="708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Указанные сроки гарантии и сроки службы не распространяются на матрицы замковых креплений.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Стоматологические услуги, на которые устанавливаютс</w:t>
      </w:r>
      <w:r>
        <w:rPr>
          <w:b/>
          <w:sz w:val="28"/>
          <w:szCs w:val="28"/>
        </w:rPr>
        <w:t>я только проценты успешности лечения.</w:t>
      </w:r>
    </w:p>
    <w:p w:rsidR="00075CDE" w:rsidRDefault="00075CDE">
      <w:pPr>
        <w:pStyle w:val="Default"/>
        <w:jc w:val="center"/>
        <w:rPr>
          <w:b/>
          <w:sz w:val="28"/>
          <w:szCs w:val="28"/>
        </w:rPr>
      </w:pPr>
    </w:p>
    <w:p w:rsidR="00075CDE" w:rsidRDefault="003F2B80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Стоматологические заболевания, не указанные в таблицах,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</w:t>
      </w:r>
      <w:r>
        <w:rPr>
          <w:sz w:val="28"/>
          <w:szCs w:val="28"/>
        </w:rPr>
        <w:t xml:space="preserve">никающие в результате лечения этих заболеваний осложнения лечатся в общем порядке, на возмездной основе. </w:t>
      </w:r>
    </w:p>
    <w:p w:rsidR="00075CDE" w:rsidRDefault="00075CDE">
      <w:pPr>
        <w:pStyle w:val="Default"/>
        <w:ind w:firstLine="450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их числу относятся: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обработка и пломбирование корневых каналов;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профессиональная гигиеническая обработка полости рта;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амбулаторные хирургические операции, в том числе имплантологические;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лечение заболеваний пародонта (терапевтическое и хирургическое);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ортодонтическое лечение;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профессиональное отбеливание зубов;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Обработка и пломбирование корневых каналов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Опыт врачей-стоматологов ООО «Стоматология»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</w:t>
      </w:r>
      <w:r>
        <w:rPr>
          <w:sz w:val="28"/>
          <w:szCs w:val="28"/>
        </w:rPr>
        <w:t xml:space="preserve">ганизма потребителя (пациента).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Постановка имплантатов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гарантирует: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полное приживление имплантатов в 95 % случаев. Поставленные имплантаты надежно служат от 5 лет и более.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обследование и учет общего состояния здоровья пациента до </w:t>
      </w:r>
      <w:r>
        <w:rPr>
          <w:sz w:val="28"/>
          <w:szCs w:val="28"/>
        </w:rPr>
        <w:t xml:space="preserve">имплантации с целью выявления возможных противопоказаний к установке имплантатов;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использование сертифицированных титановых имплантатов ведущих зарубежных фирм;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·операция будет проведена в условиях уровня стерильности, соответствующего уровню стерильно</w:t>
      </w:r>
      <w:r>
        <w:rPr>
          <w:sz w:val="28"/>
          <w:szCs w:val="28"/>
        </w:rPr>
        <w:t xml:space="preserve">сти при полостной операции, что имеет большое значение для длительной службы имплантатов и профилактики их отторжения;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максимальную комфортность и безболезненность установки имплантата;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врачебный контроль за процессом приживления имплантата.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>
        <w:rPr>
          <w:sz w:val="28"/>
          <w:szCs w:val="28"/>
        </w:rPr>
        <w:t xml:space="preserve">даление зуба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гарантирует, что удаление зуба произойдет: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максимально безболезненно;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 адекватным хирургическим вмешательством.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также гарантирует бесплатное устранение возможных осложнений в послеоперационный период, таких ка</w:t>
      </w:r>
      <w:r>
        <w:rPr>
          <w:sz w:val="28"/>
          <w:szCs w:val="28"/>
        </w:rPr>
        <w:t xml:space="preserve">к воспаление; кровотечение; отек; боль. </w:t>
      </w:r>
    </w:p>
    <w:p w:rsidR="00075CDE" w:rsidRDefault="00075CDE">
      <w:pPr>
        <w:pStyle w:val="Default"/>
        <w:ind w:firstLine="708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Заболевание пародонта (воспаление десны и окружающих зуб тканей)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длительн</w:t>
      </w:r>
      <w:r>
        <w:rPr>
          <w:sz w:val="28"/>
          <w:szCs w:val="28"/>
        </w:rPr>
        <w:t>ую ремиссию, что способствует сохранению зубов на длительный период.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предоставления гарантийных сроков.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явка на профилактические осмотры в срок, установленный врачом, но не реже 1 раза в 6 месяцев;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·посещение гигиениста (или врача-стоматолога) не реже 1 раза в 6 месяцев и соблюдение индивидуальной гигиены полости рта;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соблюдение пациентом рекомендаций врача и режимов лечения в соответствии со ст.27 ФЗ № 323.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Снижение гарантийного срока и срока с</w:t>
      </w:r>
      <w:r>
        <w:rPr>
          <w:b/>
          <w:sz w:val="28"/>
          <w:szCs w:val="28"/>
        </w:rPr>
        <w:t>лужбы</w:t>
      </w:r>
      <w:r>
        <w:rPr>
          <w:sz w:val="28"/>
          <w:szCs w:val="28"/>
        </w:rPr>
        <w:t>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причины уменьшения гарантийного срока и срока службы: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влияние явных и вероятных общих заболеваний потребителя на течение стоматологических проблем (обменные нарушения и системные заболевания);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снижение иммунологической реактивности</w:t>
      </w:r>
      <w:r>
        <w:rPr>
          <w:sz w:val="28"/>
          <w:szCs w:val="28"/>
        </w:rPr>
        <w:t xml:space="preserve"> организма потребителя (пациента), в том числе проявляющееся частыми инфекционными заболеваниями;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прием гормональных, психотропных, наркотических, кислотосодержащих препаратов;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невыполнение рекомендаций врача, направленных на укрепление эмали зубов, </w:t>
      </w:r>
      <w:r>
        <w:rPr>
          <w:sz w:val="28"/>
          <w:szCs w:val="28"/>
        </w:rPr>
        <w:t xml:space="preserve">нормализацию состояния десен;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самолечение стоматологических заболеваний (применение процедур и прием медикаментов, не назначенных врачом). </w:t>
      </w:r>
    </w:p>
    <w:p w:rsidR="00075CDE" w:rsidRDefault="00075CDE">
      <w:pPr>
        <w:pStyle w:val="Default"/>
        <w:jc w:val="both"/>
        <w:rPr>
          <w:sz w:val="28"/>
          <w:szCs w:val="28"/>
        </w:rPr>
      </w:pPr>
    </w:p>
    <w:p w:rsidR="00075CDE" w:rsidRDefault="003F2B80">
      <w:pPr>
        <w:pStyle w:val="Default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Отмена гарантийных сроков и сроков службы.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не распространяются на следующие случаи: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если после леч</w:t>
      </w:r>
      <w:r>
        <w:rPr>
          <w:sz w:val="28"/>
          <w:szCs w:val="28"/>
        </w:rPr>
        <w:t>ения в период действия гарантий у потребителя (пациента)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</w:t>
      </w:r>
      <w:r>
        <w:rPr>
          <w:sz w:val="28"/>
          <w:szCs w:val="28"/>
        </w:rPr>
        <w:t xml:space="preserve">редных факторов окружающей среды, в т.ч. длительный прием лекарственных препаратов при лечении других заболеваний);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при неоднократном (более двух раз) обнаружении у потребителя (пациента) неудовлетворительной гигиены полости рта и не соблюдение рекоменд</w:t>
      </w:r>
      <w:r>
        <w:rPr>
          <w:sz w:val="28"/>
          <w:szCs w:val="28"/>
        </w:rPr>
        <w:t xml:space="preserve">аций стоматолога;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если потребитель (пациент)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невыполнение </w:t>
      </w:r>
      <w:r>
        <w:rPr>
          <w:sz w:val="28"/>
          <w:szCs w:val="28"/>
        </w:rPr>
        <w:t xml:space="preserve">потребителем (пациентом) рекомендованного плана лечения, если отдельные невыполненные или незавершенные его пункты, этапы предопределяют результаты лечения, на которое устанавливаются гарантии;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если в период лечения у врача потребитель (пациент) будет параллельно лечиться в другой стоматологической клинике;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если потребитель (пациент) будет корректировать результаты лечения в другой клинике;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если скажутся форс-мажорные обстоятельства (авар</w:t>
      </w:r>
      <w:r>
        <w:rPr>
          <w:sz w:val="28"/>
          <w:szCs w:val="28"/>
        </w:rPr>
        <w:t xml:space="preserve">ия, удар, стихийные бедствия), способные негативно повлиять на результаты лечения;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</w:t>
      </w:r>
      <w:r>
        <w:rPr>
          <w:sz w:val="28"/>
          <w:szCs w:val="28"/>
        </w:rPr>
        <w:t xml:space="preserve">ние организма; </w:t>
      </w:r>
    </w:p>
    <w:p w:rsidR="00075CDE" w:rsidRDefault="003F2B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естественный износ матриц замковых съемных протезов.</w:t>
      </w:r>
    </w:p>
    <w:sectPr w:rsidR="00075CDE" w:rsidSect="00075CD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80" w:rsidRDefault="003F2B80">
      <w:r>
        <w:separator/>
      </w:r>
    </w:p>
  </w:endnote>
  <w:endnote w:type="continuationSeparator" w:id="0">
    <w:p w:rsidR="003F2B80" w:rsidRDefault="003F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80" w:rsidRDefault="003F2B80">
      <w:r>
        <w:separator/>
      </w:r>
    </w:p>
  </w:footnote>
  <w:footnote w:type="continuationSeparator" w:id="0">
    <w:p w:rsidR="003F2B80" w:rsidRDefault="003F2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81"/>
    <w:multiLevelType w:val="multilevel"/>
    <w:tmpl w:val="FA8EB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CEA1B47"/>
    <w:multiLevelType w:val="multilevel"/>
    <w:tmpl w:val="B2167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DC01487"/>
    <w:multiLevelType w:val="multilevel"/>
    <w:tmpl w:val="9796C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193091"/>
    <w:multiLevelType w:val="multilevel"/>
    <w:tmpl w:val="10F298A4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DE"/>
    <w:rsid w:val="00075CDE"/>
    <w:rsid w:val="003F2B80"/>
    <w:rsid w:val="004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75CD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75CD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75CD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75CD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75CD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75CD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75CD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75CD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75CD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75CD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75CD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75CD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75CD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75CD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75CD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75CD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75CD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75CD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75CD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75CD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5CD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5CD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5CD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75CD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5CD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75C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75CD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75CD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75CDE"/>
  </w:style>
  <w:style w:type="paragraph" w:customStyle="1" w:styleId="Footer">
    <w:name w:val="Footer"/>
    <w:basedOn w:val="a"/>
    <w:link w:val="CaptionChar"/>
    <w:uiPriority w:val="99"/>
    <w:unhideWhenUsed/>
    <w:rsid w:val="00075CD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75CD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75CD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75CDE"/>
  </w:style>
  <w:style w:type="table" w:customStyle="1" w:styleId="TableGridLight">
    <w:name w:val="Table Grid Light"/>
    <w:basedOn w:val="a1"/>
    <w:uiPriority w:val="59"/>
    <w:rsid w:val="00075C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75C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7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5C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5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075CD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75CD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75CDE"/>
    <w:rPr>
      <w:sz w:val="18"/>
    </w:rPr>
  </w:style>
  <w:style w:type="character" w:styleId="ad">
    <w:name w:val="footnote reference"/>
    <w:basedOn w:val="a0"/>
    <w:uiPriority w:val="99"/>
    <w:unhideWhenUsed/>
    <w:rsid w:val="00075CD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75CDE"/>
  </w:style>
  <w:style w:type="character" w:customStyle="1" w:styleId="af">
    <w:name w:val="Текст концевой сноски Знак"/>
    <w:link w:val="ae"/>
    <w:uiPriority w:val="99"/>
    <w:rsid w:val="00075CDE"/>
    <w:rPr>
      <w:sz w:val="20"/>
    </w:rPr>
  </w:style>
  <w:style w:type="character" w:styleId="af0">
    <w:name w:val="endnote reference"/>
    <w:basedOn w:val="a0"/>
    <w:uiPriority w:val="99"/>
    <w:semiHidden/>
    <w:unhideWhenUsed/>
    <w:rsid w:val="00075CD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75CDE"/>
    <w:pPr>
      <w:spacing w:after="57"/>
    </w:pPr>
  </w:style>
  <w:style w:type="paragraph" w:styleId="21">
    <w:name w:val="toc 2"/>
    <w:basedOn w:val="a"/>
    <w:next w:val="a"/>
    <w:uiPriority w:val="39"/>
    <w:unhideWhenUsed/>
    <w:rsid w:val="00075CD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75CD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75CD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75CD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75CD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75CD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75CD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75CDE"/>
    <w:pPr>
      <w:spacing w:after="57"/>
      <w:ind w:left="2268"/>
    </w:pPr>
  </w:style>
  <w:style w:type="paragraph" w:styleId="af1">
    <w:name w:val="TOC Heading"/>
    <w:uiPriority w:val="39"/>
    <w:unhideWhenUsed/>
    <w:rsid w:val="00075CDE"/>
  </w:style>
  <w:style w:type="paragraph" w:styleId="af2">
    <w:name w:val="table of figures"/>
    <w:basedOn w:val="a"/>
    <w:next w:val="a"/>
    <w:uiPriority w:val="99"/>
    <w:unhideWhenUsed/>
    <w:rsid w:val="00075CDE"/>
  </w:style>
  <w:style w:type="paragraph" w:customStyle="1" w:styleId="Default">
    <w:name w:val="Default"/>
    <w:rsid w:val="00075C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75CDE"/>
    <w:pPr>
      <w:ind w:left="720"/>
      <w:contextualSpacing/>
    </w:pPr>
  </w:style>
  <w:style w:type="table" w:styleId="af4">
    <w:name w:val="Table Grid"/>
    <w:basedOn w:val="a1"/>
    <w:uiPriority w:val="59"/>
    <w:rsid w:val="00075C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2023-11-24T11:40:00Z</dcterms:created>
  <dcterms:modified xsi:type="dcterms:W3CDTF">2023-11-24T11:40:00Z</dcterms:modified>
</cp:coreProperties>
</file>